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003EB" w14:textId="77777777" w:rsidR="00E6395A" w:rsidRPr="009E084D" w:rsidRDefault="00E6395A" w:rsidP="00E6395A">
      <w:pPr>
        <w:suppressAutoHyphens/>
        <w:jc w:val="center"/>
        <w:rPr>
          <w:spacing w:val="-2"/>
        </w:rPr>
      </w:pPr>
      <w:r w:rsidRPr="007A1EB9">
        <w:rPr>
          <w:rFonts w:ascii="Garamond" w:hAnsi="Garamond"/>
          <w:noProof/>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508CCAF4" w14:textId="47455B60" w:rsidR="00DA7C41" w:rsidRDefault="00EC50B8" w:rsidP="003C286B">
      <w:pPr>
        <w:suppressAutoHyphens/>
        <w:jc w:val="both"/>
        <w:rPr>
          <w:rFonts w:ascii="Times New Roman" w:hAnsi="Times New Roman"/>
          <w:bCs/>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667D63" w:rsidRPr="00667D63">
        <w:rPr>
          <w:rFonts w:ascii="Times New Roman" w:hAnsi="Times New Roman"/>
          <w:bCs/>
          <w:sz w:val="24"/>
          <w:szCs w:val="24"/>
        </w:rPr>
        <w:t xml:space="preserve">Technical Control (review) of main detailed design of the Montenegro paying agency (PA) regional office in </w:t>
      </w:r>
      <w:proofErr w:type="spellStart"/>
      <w:r w:rsidR="00667D63" w:rsidRPr="00667D63">
        <w:rPr>
          <w:rFonts w:ascii="Times New Roman" w:hAnsi="Times New Roman"/>
          <w:bCs/>
          <w:sz w:val="24"/>
          <w:szCs w:val="24"/>
        </w:rPr>
        <w:t>Nikši</w:t>
      </w:r>
      <w:r w:rsidR="00667D63" w:rsidRPr="00667D63">
        <w:rPr>
          <w:rFonts w:ascii="Times New Roman" w:hAnsi="Times New Roman" w:hint="eastAsia"/>
          <w:bCs/>
          <w:sz w:val="24"/>
          <w:szCs w:val="24"/>
        </w:rPr>
        <w:t>ć</w:t>
      </w:r>
      <w:proofErr w:type="spellEnd"/>
      <w:r w:rsidR="00667D63" w:rsidRPr="00667D63">
        <w:rPr>
          <w:rFonts w:ascii="Times New Roman" w:hAnsi="Times New Roman"/>
          <w:bCs/>
          <w:sz w:val="24"/>
          <w:szCs w:val="24"/>
        </w:rPr>
        <w:t xml:space="preserve"> (House of Agriculture </w:t>
      </w:r>
      <w:proofErr w:type="spellStart"/>
      <w:r w:rsidR="00667D63" w:rsidRPr="00667D63">
        <w:rPr>
          <w:rFonts w:ascii="Times New Roman" w:hAnsi="Times New Roman"/>
          <w:bCs/>
          <w:sz w:val="24"/>
          <w:szCs w:val="24"/>
        </w:rPr>
        <w:t>Nikši</w:t>
      </w:r>
      <w:r w:rsidR="00667D63" w:rsidRPr="00667D63">
        <w:rPr>
          <w:rFonts w:ascii="Times New Roman" w:hAnsi="Times New Roman" w:hint="eastAsia"/>
          <w:bCs/>
          <w:sz w:val="24"/>
          <w:szCs w:val="24"/>
        </w:rPr>
        <w:t>ć</w:t>
      </w:r>
      <w:proofErr w:type="spellEnd"/>
      <w:r w:rsidR="00667D63" w:rsidRPr="00667D63">
        <w:rPr>
          <w:rFonts w:ascii="Times New Roman" w:hAnsi="Times New Roman"/>
          <w:bCs/>
          <w:sz w:val="24"/>
          <w:szCs w:val="24"/>
        </w:rPr>
        <w:t>)</w:t>
      </w:r>
    </w:p>
    <w:p w14:paraId="3B0BBDA7" w14:textId="5ED74D10"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667D63">
        <w:rPr>
          <w:rFonts w:ascii="Times New Roman" w:hAnsi="Times New Roman"/>
          <w:spacing w:val="-2"/>
          <w:sz w:val="24"/>
          <w:szCs w:val="24"/>
        </w:rPr>
        <w:t>26</w:t>
      </w:r>
      <w:r w:rsidR="00E6395A" w:rsidRPr="00134CCE">
        <w:rPr>
          <w:rFonts w:ascii="Times New Roman" w:hAnsi="Times New Roman"/>
          <w:spacing w:val="-2"/>
          <w:sz w:val="24"/>
          <w:szCs w:val="24"/>
        </w:rPr>
        <w:t>-</w:t>
      </w:r>
      <w:r w:rsidR="00D055C8">
        <w:rPr>
          <w:rFonts w:ascii="Times New Roman" w:hAnsi="Times New Roman"/>
          <w:spacing w:val="-2"/>
          <w:sz w:val="24"/>
          <w:szCs w:val="24"/>
        </w:rPr>
        <w:t>1.2.2.1.</w:t>
      </w:r>
      <w:r w:rsidR="00667D63">
        <w:rPr>
          <w:rFonts w:ascii="Times New Roman" w:hAnsi="Times New Roman"/>
          <w:spacing w:val="-2"/>
          <w:sz w:val="24"/>
          <w:szCs w:val="24"/>
        </w:rPr>
        <w:t>6</w:t>
      </w:r>
      <w:r w:rsidR="00117043">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614452F0"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 xml:space="preserve">for </w:t>
      </w:r>
      <w:r w:rsidR="00667D63" w:rsidRPr="00667D63">
        <w:rPr>
          <w:rFonts w:ascii="Times New Roman" w:hAnsi="Times New Roman"/>
          <w:bCs/>
          <w:sz w:val="24"/>
          <w:szCs w:val="24"/>
        </w:rPr>
        <w:t xml:space="preserve">Technical Control (review) of main detailed design of the Montenegro paying agency (PA) regional office in </w:t>
      </w:r>
      <w:proofErr w:type="spellStart"/>
      <w:r w:rsidR="00667D63" w:rsidRPr="00667D63">
        <w:rPr>
          <w:rFonts w:ascii="Times New Roman" w:hAnsi="Times New Roman"/>
          <w:bCs/>
          <w:sz w:val="24"/>
          <w:szCs w:val="24"/>
        </w:rPr>
        <w:t>Nikši</w:t>
      </w:r>
      <w:r w:rsidR="00667D63" w:rsidRPr="00667D63">
        <w:rPr>
          <w:rFonts w:ascii="Times New Roman" w:hAnsi="Times New Roman" w:hint="eastAsia"/>
          <w:bCs/>
          <w:sz w:val="24"/>
          <w:szCs w:val="24"/>
        </w:rPr>
        <w:t>ć</w:t>
      </w:r>
      <w:proofErr w:type="spellEnd"/>
      <w:r w:rsidR="00667D63" w:rsidRPr="00667D63">
        <w:rPr>
          <w:rFonts w:ascii="Times New Roman" w:hAnsi="Times New Roman"/>
          <w:bCs/>
          <w:sz w:val="24"/>
          <w:szCs w:val="24"/>
        </w:rPr>
        <w:t xml:space="preserve"> (House of Agriculture </w:t>
      </w:r>
      <w:proofErr w:type="spellStart"/>
      <w:r w:rsidR="00667D63" w:rsidRPr="00667D63">
        <w:rPr>
          <w:rFonts w:ascii="Times New Roman" w:hAnsi="Times New Roman"/>
          <w:bCs/>
          <w:sz w:val="24"/>
          <w:szCs w:val="24"/>
        </w:rPr>
        <w:t>Nikši</w:t>
      </w:r>
      <w:r w:rsidR="00667D63" w:rsidRPr="00667D63">
        <w:rPr>
          <w:rFonts w:ascii="Times New Roman" w:hAnsi="Times New Roman" w:hint="eastAsia"/>
          <w:bCs/>
          <w:sz w:val="24"/>
          <w:szCs w:val="24"/>
        </w:rPr>
        <w:t>ć</w:t>
      </w:r>
      <w:proofErr w:type="spellEnd"/>
      <w:r w:rsidR="00667D63" w:rsidRPr="00667D63">
        <w:rPr>
          <w:rFonts w:ascii="Times New Roman" w:hAnsi="Times New Roman"/>
          <w:bCs/>
          <w:sz w:val="24"/>
          <w:szCs w:val="24"/>
        </w:rPr>
        <w:t>)</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r w:rsidR="00117043">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7C246CBC" w14:textId="1E6E71B2" w:rsidR="00667D63" w:rsidRPr="00667D63" w:rsidRDefault="009830E4" w:rsidP="00667D63">
      <w:pPr>
        <w:suppressAutoHyphens/>
        <w:jc w:val="both"/>
        <w:rPr>
          <w:rFonts w:ascii="Times New Roman" w:hAnsi="Times New Roman"/>
          <w:spacing w:val="-2"/>
          <w:sz w:val="24"/>
          <w:szCs w:val="24"/>
          <w:lang w:val="en-GB"/>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667D63" w:rsidRPr="00667D63">
        <w:rPr>
          <w:rFonts w:ascii="Times New Roman" w:hAnsi="Times New Roman"/>
          <w:spacing w:val="-2"/>
          <w:sz w:val="24"/>
          <w:szCs w:val="24"/>
          <w:lang w:val="en-GB"/>
        </w:rPr>
        <w:t xml:space="preserve">to perform Technical Control (Review) of Technical Documentation of Final-Main Design for the Montenegro paying agency (PA), regional office in </w:t>
      </w:r>
      <w:proofErr w:type="spellStart"/>
      <w:r w:rsidR="00667D63" w:rsidRPr="00667D63">
        <w:rPr>
          <w:rFonts w:ascii="Times New Roman" w:hAnsi="Times New Roman"/>
          <w:spacing w:val="-2"/>
          <w:sz w:val="24"/>
          <w:szCs w:val="24"/>
          <w:lang w:val="en-GB"/>
        </w:rPr>
        <w:t>Nikšić</w:t>
      </w:r>
      <w:proofErr w:type="spellEnd"/>
      <w:r w:rsidR="00667D63" w:rsidRPr="00667D63">
        <w:rPr>
          <w:rFonts w:ascii="Times New Roman" w:hAnsi="Times New Roman"/>
          <w:spacing w:val="-2"/>
          <w:sz w:val="24"/>
          <w:szCs w:val="24"/>
          <w:lang w:val="en-GB"/>
        </w:rPr>
        <w:t xml:space="preserve"> which shall be performed fully in compliance with valid and applicable Montenegrin technical regulation and legislation, especially:</w:t>
      </w:r>
    </w:p>
    <w:p w14:paraId="1C6C6D5F" w14:textId="77777777" w:rsidR="00667D63" w:rsidRPr="00667D63" w:rsidRDefault="00667D63" w:rsidP="00667D63">
      <w:pPr>
        <w:numPr>
          <w:ilvl w:val="0"/>
          <w:numId w:val="11"/>
        </w:numPr>
        <w:suppressAutoHyphens/>
        <w:jc w:val="both"/>
        <w:rPr>
          <w:rFonts w:ascii="Times New Roman" w:hAnsi="Times New Roman"/>
          <w:spacing w:val="-2"/>
          <w:sz w:val="24"/>
          <w:szCs w:val="24"/>
          <w:lang w:val="en-GB"/>
        </w:rPr>
      </w:pPr>
      <w:r w:rsidRPr="00667D63">
        <w:rPr>
          <w:rFonts w:ascii="Times New Roman" w:hAnsi="Times New Roman"/>
          <w:spacing w:val="-2"/>
          <w:sz w:val="24"/>
          <w:szCs w:val="24"/>
          <w:lang w:val="en-GB"/>
        </w:rPr>
        <w:t>Law on Construction of Structures (Official Gazette No.019/25),</w:t>
      </w:r>
    </w:p>
    <w:p w14:paraId="2779FC45" w14:textId="7591B5A5" w:rsidR="00667D63" w:rsidRPr="00667D63" w:rsidRDefault="00667D63" w:rsidP="00667D63">
      <w:pPr>
        <w:numPr>
          <w:ilvl w:val="0"/>
          <w:numId w:val="11"/>
        </w:numPr>
        <w:suppressAutoHyphens/>
        <w:jc w:val="both"/>
        <w:rPr>
          <w:rFonts w:ascii="Times New Roman" w:hAnsi="Times New Roman"/>
          <w:spacing w:val="-2"/>
          <w:sz w:val="24"/>
          <w:szCs w:val="24"/>
          <w:lang w:val="en-GB"/>
        </w:rPr>
      </w:pPr>
      <w:r w:rsidRPr="00667D63">
        <w:rPr>
          <w:rFonts w:ascii="Times New Roman" w:hAnsi="Times New Roman"/>
          <w:spacing w:val="-2"/>
          <w:sz w:val="24"/>
          <w:szCs w:val="24"/>
          <w:lang w:val="en-GB"/>
        </w:rPr>
        <w:t>Rulebook on the Method of Conducting the Review of Technical Documentation and Preparing Review Reports (Official Gazette No. 063/25).</w:t>
      </w:r>
    </w:p>
    <w:p w14:paraId="71B7CE2E" w14:textId="7F5101D7" w:rsidR="00667D63" w:rsidRPr="00667D63" w:rsidRDefault="00667D63" w:rsidP="00667D63">
      <w:pPr>
        <w:suppressAutoHyphens/>
        <w:jc w:val="both"/>
        <w:rPr>
          <w:rFonts w:ascii="Times New Roman" w:hAnsi="Times New Roman"/>
          <w:spacing w:val="-2"/>
          <w:sz w:val="24"/>
          <w:szCs w:val="24"/>
          <w:lang w:val="en-GB"/>
        </w:rPr>
      </w:pPr>
      <w:r w:rsidRPr="00667D63">
        <w:rPr>
          <w:rFonts w:ascii="Times New Roman" w:hAnsi="Times New Roman"/>
          <w:spacing w:val="-2"/>
          <w:sz w:val="24"/>
          <w:szCs w:val="24"/>
          <w:lang w:val="en-GB"/>
        </w:rPr>
        <w:t>Client’s main goal is obtaining of construction permit.</w:t>
      </w:r>
    </w:p>
    <w:p w14:paraId="336DB06D" w14:textId="77777777" w:rsidR="00667D63" w:rsidRPr="00667D63" w:rsidRDefault="00667D63" w:rsidP="00667D63">
      <w:pPr>
        <w:suppressAutoHyphens/>
        <w:jc w:val="both"/>
        <w:rPr>
          <w:rFonts w:ascii="Times New Roman" w:hAnsi="Times New Roman"/>
          <w:spacing w:val="-2"/>
          <w:sz w:val="24"/>
          <w:szCs w:val="24"/>
          <w:lang w:val="en-GB"/>
        </w:rPr>
      </w:pPr>
      <w:r w:rsidRPr="00667D63">
        <w:rPr>
          <w:rFonts w:ascii="Times New Roman" w:hAnsi="Times New Roman"/>
          <w:spacing w:val="-2"/>
          <w:sz w:val="24"/>
          <w:szCs w:val="24"/>
          <w:lang w:val="en-GB"/>
        </w:rPr>
        <w:t xml:space="preserve">The Consultant will be responsible to ensure that all plans, drawings and specifications are prepared and subsequently reviewed by the Beneficiary to confirm they are fully in line with relevant requirements and standards (in accordance with standards EU IPARD requested ISO standards). </w:t>
      </w:r>
    </w:p>
    <w:p w14:paraId="380DAC3B" w14:textId="25E0EE82" w:rsidR="00D055C8" w:rsidRDefault="00D055C8" w:rsidP="00D055C8">
      <w:pPr>
        <w:suppressAutoHyphens/>
        <w:jc w:val="both"/>
        <w:rPr>
          <w:rFonts w:ascii="Times New Roman" w:hAnsi="Times New Roman"/>
          <w:spacing w:val="-2"/>
          <w:sz w:val="24"/>
          <w:szCs w:val="24"/>
        </w:rPr>
      </w:pPr>
    </w:p>
    <w:p w14:paraId="6875C328" w14:textId="23C2240F" w:rsidR="00DA7C41" w:rsidRPr="00DA7C41" w:rsidRDefault="00DA7C41" w:rsidP="00DA7C41">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The assignment will have total duration of </w:t>
      </w:r>
      <w:r w:rsidR="00667D63">
        <w:rPr>
          <w:rFonts w:ascii="Times New Roman" w:eastAsia="Calibri" w:hAnsi="Times New Roman"/>
          <w:color w:val="000000"/>
          <w:sz w:val="24"/>
          <w:szCs w:val="24"/>
          <w:u w:color="000000"/>
          <w:bdr w:val="nil"/>
        </w:rPr>
        <w:t>3</w:t>
      </w:r>
      <w:r w:rsidRPr="00E84ED9">
        <w:rPr>
          <w:rFonts w:ascii="Times New Roman" w:eastAsia="Calibri" w:hAnsi="Times New Roman"/>
          <w:color w:val="000000"/>
          <w:sz w:val="24"/>
          <w:szCs w:val="24"/>
          <w:u w:color="000000"/>
          <w:bdr w:val="nil"/>
        </w:rPr>
        <w:t xml:space="preserve"> months from the date of contract signing.</w:t>
      </w:r>
    </w:p>
    <w:p w14:paraId="32D1DA42" w14:textId="77777777" w:rsidR="00DA7C41" w:rsidRDefault="00DA7C41" w:rsidP="00D055C8">
      <w:pPr>
        <w:suppressAutoHyphens/>
        <w:jc w:val="both"/>
        <w:rPr>
          <w:rFonts w:ascii="Times New Roman" w:hAnsi="Times New Roman"/>
          <w:spacing w:val="-2"/>
          <w:sz w:val="24"/>
          <w:lang w:val="en-GB"/>
        </w:rPr>
      </w:pPr>
    </w:p>
    <w:p w14:paraId="2469DD4E" w14:textId="0F679372" w:rsidR="001C3893" w:rsidRPr="00D12616" w:rsidRDefault="00825B5C" w:rsidP="0052661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lastRenderedPageBreak/>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3283209A" w14:textId="61002C96" w:rsidR="00DA7C41" w:rsidRPr="003C286B" w:rsidRDefault="00DA7C41" w:rsidP="003C286B">
      <w:pPr>
        <w:suppressAutoHyphens/>
        <w:jc w:val="both"/>
        <w:rPr>
          <w:rFonts w:ascii="Times New Roman" w:hAnsi="Times New Roman"/>
          <w:b/>
          <w:spacing w:val="-2"/>
          <w:sz w:val="24"/>
          <w:lang w:val="en-GB"/>
        </w:rPr>
      </w:pPr>
    </w:p>
    <w:p w14:paraId="4052EEEF" w14:textId="56109B81" w:rsidR="00667D63"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t xml:space="preserve">The </w:t>
      </w:r>
      <w:proofErr w:type="spellStart"/>
      <w:r>
        <w:rPr>
          <w:rFonts w:ascii="Times New Roman" w:hAnsi="Times New Roman"/>
          <w:b/>
          <w:spacing w:val="-2"/>
          <w:sz w:val="24"/>
          <w:lang w:val="en-GB"/>
        </w:rPr>
        <w:t>shotlisting</w:t>
      </w:r>
      <w:proofErr w:type="spellEnd"/>
      <w:r w:rsidRPr="003C286B">
        <w:rPr>
          <w:rFonts w:ascii="Times New Roman" w:hAnsi="Times New Roman"/>
          <w:b/>
          <w:spacing w:val="-2"/>
          <w:sz w:val="24"/>
          <w:lang w:val="en-GB"/>
        </w:rPr>
        <w:t xml:space="preserve"> criteria for a company are:</w:t>
      </w:r>
    </w:p>
    <w:tbl>
      <w:tblPr>
        <w:tblW w:w="893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13"/>
        <w:gridCol w:w="1418"/>
      </w:tblGrid>
      <w:tr w:rsidR="00667D63" w:rsidRPr="00667D63" w14:paraId="656D7F2E" w14:textId="77777777" w:rsidTr="00667D63">
        <w:trPr>
          <w:trHeight w:val="570"/>
        </w:trPr>
        <w:tc>
          <w:tcPr>
            <w:tcW w:w="7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A177DA" w14:textId="77777777" w:rsidR="00667D63" w:rsidRPr="00667D63" w:rsidRDefault="00667D63" w:rsidP="00715EC0">
            <w:pPr>
              <w:pBdr>
                <w:top w:val="nil"/>
                <w:left w:val="nil"/>
                <w:bottom w:val="nil"/>
                <w:right w:val="nil"/>
                <w:between w:val="nil"/>
                <w:bar w:val="nil"/>
              </w:pBdr>
              <w:jc w:val="both"/>
              <w:rPr>
                <w:rFonts w:ascii="Times New Roman" w:eastAsia="Arial Unicode MS" w:hAnsi="Times New Roman"/>
                <w:color w:val="000000"/>
                <w:u w:color="000000"/>
                <w:bdr w:val="nil"/>
              </w:rPr>
            </w:pPr>
            <w:r w:rsidRPr="00667D63">
              <w:rPr>
                <w:rFonts w:ascii="Times New Roman" w:eastAsia="Calibri" w:hAnsi="Times New Roman"/>
                <w:color w:val="000000"/>
                <w:u w:color="000000"/>
                <w:bdr w:val="nil"/>
              </w:rPr>
              <w:t>Criteria</w:t>
            </w:r>
          </w:p>
        </w:tc>
        <w:tc>
          <w:tcPr>
            <w:tcW w:w="1418" w:type="dxa"/>
            <w:tcBorders>
              <w:top w:val="single" w:sz="4" w:space="0" w:color="000000"/>
              <w:left w:val="single" w:sz="4" w:space="0" w:color="000000"/>
              <w:bottom w:val="single" w:sz="4" w:space="0" w:color="000000"/>
              <w:right w:val="single" w:sz="4" w:space="0" w:color="000000"/>
            </w:tcBorders>
          </w:tcPr>
          <w:p w14:paraId="3D7FA86F" w14:textId="77777777" w:rsidR="00667D63" w:rsidRPr="00667D63" w:rsidRDefault="00667D63" w:rsidP="00667D63">
            <w:pPr>
              <w:pBdr>
                <w:top w:val="nil"/>
                <w:left w:val="nil"/>
                <w:bottom w:val="nil"/>
                <w:right w:val="nil"/>
                <w:between w:val="nil"/>
                <w:bar w:val="nil"/>
              </w:pBdr>
              <w:jc w:val="center"/>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Points</w:t>
            </w:r>
          </w:p>
        </w:tc>
      </w:tr>
      <w:tr w:rsidR="00667D63" w:rsidRPr="00667D63" w14:paraId="62FFFFE1" w14:textId="77777777" w:rsidTr="00667D63">
        <w:trPr>
          <w:trHeight w:val="761"/>
        </w:trPr>
        <w:tc>
          <w:tcPr>
            <w:tcW w:w="7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4E991" w14:textId="77777777" w:rsidR="00667D63" w:rsidRPr="00667D63" w:rsidRDefault="00667D63" w:rsidP="00715EC0">
            <w:pPr>
              <w:pBdr>
                <w:top w:val="nil"/>
                <w:left w:val="nil"/>
                <w:bottom w:val="nil"/>
                <w:right w:val="nil"/>
                <w:between w:val="nil"/>
                <w:bar w:val="nil"/>
              </w:pBdr>
              <w:jc w:val="both"/>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 xml:space="preserve">The Consultant (company) must have </w:t>
            </w:r>
            <w:r w:rsidRPr="00667D63">
              <w:rPr>
                <w:rFonts w:ascii="Times New Roman" w:eastAsia="Arial Unicode MS" w:hAnsi="Times New Roman"/>
                <w:color w:val="353535"/>
                <w:u w:color="000000"/>
                <w:bdr w:val="nil"/>
              </w:rPr>
              <w:t xml:space="preserve">License as Responsible reviewer and engineering supervision, and all engineer capacities described above </w:t>
            </w:r>
          </w:p>
        </w:tc>
        <w:tc>
          <w:tcPr>
            <w:tcW w:w="1418" w:type="dxa"/>
            <w:tcBorders>
              <w:top w:val="single" w:sz="4" w:space="0" w:color="000000"/>
              <w:left w:val="single" w:sz="4" w:space="0" w:color="000000"/>
              <w:bottom w:val="single" w:sz="4" w:space="0" w:color="000000"/>
              <w:right w:val="single" w:sz="4" w:space="0" w:color="000000"/>
            </w:tcBorders>
          </w:tcPr>
          <w:p w14:paraId="1B71420F" w14:textId="77777777" w:rsidR="00667D63" w:rsidRPr="00667D63" w:rsidRDefault="00667D63" w:rsidP="00667D63">
            <w:pPr>
              <w:pBdr>
                <w:top w:val="nil"/>
                <w:left w:val="nil"/>
                <w:bottom w:val="nil"/>
                <w:right w:val="nil"/>
                <w:between w:val="nil"/>
                <w:bar w:val="nil"/>
              </w:pBdr>
              <w:jc w:val="center"/>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Mandatory</w:t>
            </w:r>
          </w:p>
        </w:tc>
      </w:tr>
      <w:tr w:rsidR="00667D63" w:rsidRPr="00667D63" w14:paraId="396E77BF" w14:textId="77777777" w:rsidTr="00667D63">
        <w:trPr>
          <w:trHeight w:val="594"/>
        </w:trPr>
        <w:tc>
          <w:tcPr>
            <w:tcW w:w="7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8510E" w14:textId="77777777" w:rsidR="00667D63" w:rsidRPr="00667D63" w:rsidRDefault="00667D63" w:rsidP="00715EC0">
            <w:pPr>
              <w:pBdr>
                <w:top w:val="nil"/>
                <w:left w:val="nil"/>
                <w:bottom w:val="nil"/>
                <w:right w:val="nil"/>
                <w:between w:val="nil"/>
                <w:bar w:val="nil"/>
              </w:pBdr>
              <w:jc w:val="both"/>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 xml:space="preserve">Overall experience: </w:t>
            </w:r>
          </w:p>
          <w:p w14:paraId="641A324B" w14:textId="77777777" w:rsidR="00667D63" w:rsidRPr="00667D63" w:rsidRDefault="00667D63" w:rsidP="00667D63">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u w:color="000000"/>
                <w:bdr w:val="nil"/>
              </w:rPr>
            </w:pPr>
            <w:r w:rsidRPr="00667D63">
              <w:rPr>
                <w:rFonts w:ascii="Times New Roman" w:eastAsia="Calibri" w:hAnsi="Times New Roman"/>
                <w:color w:val="000000"/>
                <w:u w:color="000000"/>
                <w:bdr w:val="nil"/>
              </w:rPr>
              <w:t xml:space="preserve">At least 8 years and minimum 4 assignments in technical design/technical control (review) </w:t>
            </w:r>
          </w:p>
        </w:tc>
        <w:tc>
          <w:tcPr>
            <w:tcW w:w="1418" w:type="dxa"/>
            <w:tcBorders>
              <w:top w:val="single" w:sz="4" w:space="0" w:color="000000"/>
              <w:left w:val="single" w:sz="4" w:space="0" w:color="000000"/>
              <w:bottom w:val="single" w:sz="4" w:space="0" w:color="000000"/>
              <w:right w:val="single" w:sz="4" w:space="0" w:color="000000"/>
            </w:tcBorders>
          </w:tcPr>
          <w:p w14:paraId="5C084787" w14:textId="77777777" w:rsidR="00667D63" w:rsidRPr="00667D63" w:rsidRDefault="00667D63" w:rsidP="00667D63">
            <w:pPr>
              <w:pBdr>
                <w:top w:val="nil"/>
                <w:left w:val="nil"/>
                <w:bottom w:val="nil"/>
                <w:right w:val="nil"/>
                <w:between w:val="nil"/>
                <w:bar w:val="nil"/>
              </w:pBdr>
              <w:jc w:val="center"/>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40</w:t>
            </w:r>
          </w:p>
          <w:p w14:paraId="44ACEF8B" w14:textId="77777777" w:rsidR="00667D63" w:rsidRPr="00667D63" w:rsidRDefault="00667D63" w:rsidP="00667D63">
            <w:pPr>
              <w:pBdr>
                <w:top w:val="nil"/>
                <w:left w:val="nil"/>
                <w:bottom w:val="nil"/>
                <w:right w:val="nil"/>
                <w:between w:val="nil"/>
                <w:bar w:val="nil"/>
              </w:pBdr>
              <w:jc w:val="center"/>
              <w:rPr>
                <w:rFonts w:ascii="Times New Roman" w:eastAsia="Calibri" w:hAnsi="Times New Roman"/>
                <w:color w:val="000000"/>
                <w:u w:color="000000"/>
                <w:bdr w:val="nil"/>
              </w:rPr>
            </w:pPr>
          </w:p>
        </w:tc>
      </w:tr>
      <w:tr w:rsidR="00667D63" w:rsidRPr="00667D63" w14:paraId="400175E0" w14:textId="77777777" w:rsidTr="00667D63">
        <w:trPr>
          <w:trHeight w:val="1753"/>
        </w:trPr>
        <w:tc>
          <w:tcPr>
            <w:tcW w:w="7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4A277" w14:textId="77777777" w:rsidR="00667D63" w:rsidRPr="00667D63" w:rsidRDefault="00667D63" w:rsidP="00715EC0">
            <w:pPr>
              <w:pBdr>
                <w:top w:val="nil"/>
                <w:left w:val="nil"/>
                <w:bottom w:val="nil"/>
                <w:right w:val="nil"/>
                <w:between w:val="nil"/>
                <w:bar w:val="nil"/>
              </w:pBdr>
              <w:ind w:left="60"/>
              <w:jc w:val="both"/>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 xml:space="preserve">Specific experience: </w:t>
            </w:r>
          </w:p>
          <w:p w14:paraId="0D09A565" w14:textId="77777777" w:rsidR="00667D63" w:rsidRPr="00667D63" w:rsidRDefault="00667D63" w:rsidP="00667D63">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u w:color="000000"/>
                <w:bdr w:val="nil"/>
              </w:rPr>
            </w:pPr>
            <w:r w:rsidRPr="00667D63">
              <w:rPr>
                <w:rFonts w:ascii="Times New Roman" w:eastAsia="Calibri" w:hAnsi="Times New Roman"/>
                <w:color w:val="000000"/>
                <w:u w:color="000000"/>
                <w:bdr w:val="nil"/>
              </w:rPr>
              <w:t xml:space="preserve">at least 5 years of experience in the similar assignments (technical design/technical control (review) </w:t>
            </w:r>
            <w:r w:rsidRPr="00667D63">
              <w:rPr>
                <w:rFonts w:ascii="Times New Roman" w:eastAsia="Arial Unicode MS" w:hAnsi="Times New Roman"/>
                <w:color w:val="000000"/>
                <w:u w:color="000000"/>
                <w:bdr w:val="nil"/>
              </w:rPr>
              <w:t xml:space="preserve">of offices within financial institutions like: banks, agencies, </w:t>
            </w:r>
            <w:proofErr w:type="spellStart"/>
            <w:r w:rsidRPr="00667D63">
              <w:rPr>
                <w:rFonts w:ascii="Times New Roman" w:eastAsia="Arial Unicode MS" w:hAnsi="Times New Roman"/>
                <w:color w:val="000000"/>
                <w:u w:color="000000"/>
                <w:bdr w:val="nil"/>
              </w:rPr>
              <w:t>etc</w:t>
            </w:r>
            <w:proofErr w:type="spellEnd"/>
            <w:r w:rsidRPr="00667D63">
              <w:rPr>
                <w:rFonts w:ascii="Times New Roman" w:eastAsia="Calibri" w:hAnsi="Times New Roman"/>
                <w:color w:val="000000"/>
                <w:u w:color="000000"/>
                <w:bdr w:val="nil"/>
              </w:rPr>
              <w:t xml:space="preserve">); </w:t>
            </w:r>
          </w:p>
          <w:p w14:paraId="461AD853" w14:textId="77777777" w:rsidR="00667D63" w:rsidRPr="00667D63" w:rsidRDefault="00667D63" w:rsidP="00715EC0">
            <w:pPr>
              <w:pBdr>
                <w:top w:val="nil"/>
                <w:left w:val="nil"/>
                <w:bottom w:val="nil"/>
                <w:right w:val="nil"/>
                <w:between w:val="nil"/>
                <w:bar w:val="nil"/>
              </w:pBdr>
              <w:jc w:val="both"/>
              <w:rPr>
                <w:rFonts w:ascii="Times New Roman" w:eastAsia="Calibri" w:hAnsi="Times New Roman"/>
                <w:color w:val="000000"/>
                <w:u w:color="000000"/>
                <w:bdr w:val="nil"/>
              </w:rPr>
            </w:pPr>
          </w:p>
          <w:p w14:paraId="0EE9D0AE" w14:textId="77777777" w:rsidR="00667D63" w:rsidRPr="00667D63" w:rsidRDefault="00667D63" w:rsidP="00715EC0">
            <w:pPr>
              <w:pBdr>
                <w:top w:val="nil"/>
                <w:left w:val="nil"/>
                <w:bottom w:val="nil"/>
                <w:right w:val="nil"/>
                <w:between w:val="nil"/>
                <w:bar w:val="nil"/>
              </w:pBdr>
              <w:jc w:val="both"/>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Overview must include: detail data on investor’s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w:t>
            </w:r>
          </w:p>
        </w:tc>
        <w:tc>
          <w:tcPr>
            <w:tcW w:w="1418" w:type="dxa"/>
            <w:tcBorders>
              <w:top w:val="single" w:sz="4" w:space="0" w:color="000000"/>
              <w:left w:val="single" w:sz="4" w:space="0" w:color="000000"/>
              <w:bottom w:val="single" w:sz="4" w:space="0" w:color="000000"/>
              <w:right w:val="single" w:sz="4" w:space="0" w:color="000000"/>
            </w:tcBorders>
          </w:tcPr>
          <w:p w14:paraId="3AF76599" w14:textId="77777777" w:rsidR="00667D63" w:rsidRPr="00667D63" w:rsidDel="00144ACE" w:rsidRDefault="00667D63" w:rsidP="00667D63">
            <w:pPr>
              <w:pBdr>
                <w:top w:val="nil"/>
                <w:left w:val="nil"/>
                <w:bottom w:val="nil"/>
                <w:right w:val="nil"/>
                <w:between w:val="nil"/>
                <w:bar w:val="nil"/>
              </w:pBdr>
              <w:jc w:val="center"/>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30</w:t>
            </w:r>
          </w:p>
        </w:tc>
      </w:tr>
      <w:tr w:rsidR="00667D63" w:rsidRPr="00667D63" w14:paraId="1EC1CB07" w14:textId="77777777" w:rsidTr="00667D63">
        <w:trPr>
          <w:trHeight w:val="1753"/>
        </w:trPr>
        <w:tc>
          <w:tcPr>
            <w:tcW w:w="75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3DD4E" w14:textId="77777777" w:rsidR="00667D63" w:rsidRPr="00667D63" w:rsidRDefault="00667D63" w:rsidP="00715EC0">
            <w:pPr>
              <w:pBdr>
                <w:top w:val="nil"/>
                <w:left w:val="nil"/>
                <w:bottom w:val="nil"/>
                <w:right w:val="nil"/>
                <w:between w:val="nil"/>
                <w:bar w:val="nil"/>
              </w:pBdr>
              <w:jc w:val="both"/>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Technical and managerial capacity of the firm: The 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and Engineer for energy efficiency measures, and Health and Safety engineer.</w:t>
            </w:r>
          </w:p>
          <w:p w14:paraId="7C1DC563" w14:textId="77777777" w:rsidR="00667D63" w:rsidRPr="00667D63" w:rsidRDefault="00667D63" w:rsidP="00715EC0">
            <w:pPr>
              <w:pBdr>
                <w:top w:val="nil"/>
                <w:left w:val="nil"/>
                <w:bottom w:val="nil"/>
                <w:right w:val="nil"/>
                <w:between w:val="nil"/>
                <w:bar w:val="nil"/>
              </w:pBdr>
              <w:jc w:val="both"/>
              <w:rPr>
                <w:rFonts w:ascii="Times New Roman" w:eastAsia="Calibri" w:hAnsi="Times New Roman"/>
                <w:color w:val="000000"/>
                <w:u w:color="000000"/>
                <w:bdr w:val="nil"/>
              </w:rPr>
            </w:pPr>
          </w:p>
          <w:p w14:paraId="1D2A4ED1" w14:textId="77777777" w:rsidR="00667D63" w:rsidRPr="00667D63" w:rsidRDefault="00667D63" w:rsidP="00715EC0">
            <w:pPr>
              <w:pBdr>
                <w:top w:val="nil"/>
                <w:left w:val="nil"/>
                <w:bottom w:val="nil"/>
                <w:right w:val="nil"/>
                <w:between w:val="nil"/>
                <w:bar w:val="nil"/>
              </w:pBdr>
              <w:jc w:val="both"/>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 xml:space="preserve">All engineers must have necessary license/authorizations issued by responsible authorities in accordance with national legislation) and resources to carry out the required work for the required period of time; </w:t>
            </w:r>
          </w:p>
          <w:p w14:paraId="7B1E7878" w14:textId="77777777" w:rsidR="00667D63" w:rsidRPr="00667D63" w:rsidRDefault="00667D63" w:rsidP="00715EC0">
            <w:pPr>
              <w:pBdr>
                <w:top w:val="nil"/>
                <w:left w:val="nil"/>
                <w:bottom w:val="nil"/>
                <w:right w:val="nil"/>
                <w:between w:val="nil"/>
                <w:bar w:val="nil"/>
              </w:pBdr>
              <w:jc w:val="both"/>
              <w:rPr>
                <w:rFonts w:ascii="Times New Roman" w:eastAsia="Calibri" w:hAnsi="Times New Roman"/>
                <w:color w:val="000000"/>
                <w:u w:color="000000"/>
                <w:bdr w:val="nil"/>
              </w:rPr>
            </w:pPr>
          </w:p>
          <w:p w14:paraId="5B009DE9" w14:textId="69C66E2F" w:rsidR="00667D63" w:rsidRPr="00667D63" w:rsidRDefault="00667D63" w:rsidP="00667D63">
            <w:pPr>
              <w:pBdr>
                <w:top w:val="nil"/>
                <w:left w:val="nil"/>
                <w:bottom w:val="nil"/>
                <w:right w:val="nil"/>
                <w:between w:val="nil"/>
                <w:bar w:val="nil"/>
              </w:pBdr>
              <w:jc w:val="both"/>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 xml:space="preserve">All with necessary licenses described in the </w:t>
            </w:r>
            <w:bookmarkStart w:id="0" w:name="_GoBack"/>
            <w:bookmarkEnd w:id="0"/>
            <w:proofErr w:type="spellStart"/>
            <w:r w:rsidRPr="00667D63">
              <w:rPr>
                <w:rFonts w:ascii="Times New Roman" w:eastAsia="Calibri" w:hAnsi="Times New Roman"/>
                <w:color w:val="000000"/>
                <w:u w:color="000000"/>
                <w:bdr w:val="nil"/>
              </w:rPr>
              <w:t>ToR</w:t>
            </w:r>
            <w:proofErr w:type="spellEnd"/>
            <w:r w:rsidRPr="00667D63">
              <w:rPr>
                <w:rFonts w:ascii="Times New Roman" w:eastAsia="Calibri" w:hAnsi="Times New Roman"/>
                <w:color w:val="000000"/>
                <w:u w:color="000000"/>
                <w:bdr w:val="nil"/>
              </w:rPr>
              <w:t>.</w:t>
            </w:r>
          </w:p>
        </w:tc>
        <w:tc>
          <w:tcPr>
            <w:tcW w:w="1418" w:type="dxa"/>
            <w:tcBorders>
              <w:top w:val="single" w:sz="4" w:space="0" w:color="000000"/>
              <w:left w:val="single" w:sz="4" w:space="0" w:color="000000"/>
              <w:bottom w:val="single" w:sz="4" w:space="0" w:color="000000"/>
              <w:right w:val="single" w:sz="4" w:space="0" w:color="000000"/>
            </w:tcBorders>
          </w:tcPr>
          <w:p w14:paraId="41B6D979" w14:textId="77777777" w:rsidR="00667D63" w:rsidRPr="00667D63" w:rsidRDefault="00667D63" w:rsidP="00667D63">
            <w:pPr>
              <w:pBdr>
                <w:top w:val="nil"/>
                <w:left w:val="nil"/>
                <w:bottom w:val="nil"/>
                <w:right w:val="nil"/>
                <w:between w:val="nil"/>
                <w:bar w:val="nil"/>
              </w:pBdr>
              <w:jc w:val="center"/>
              <w:rPr>
                <w:rFonts w:ascii="Times New Roman" w:eastAsia="Calibri" w:hAnsi="Times New Roman"/>
                <w:color w:val="000000"/>
                <w:u w:color="000000"/>
                <w:bdr w:val="nil"/>
              </w:rPr>
            </w:pPr>
            <w:r w:rsidRPr="00667D63">
              <w:rPr>
                <w:rFonts w:ascii="Times New Roman" w:eastAsia="Calibri" w:hAnsi="Times New Roman"/>
                <w:color w:val="000000"/>
                <w:u w:color="000000"/>
                <w:bdr w:val="nil"/>
              </w:rPr>
              <w:t>30</w:t>
            </w:r>
          </w:p>
        </w:tc>
      </w:tr>
    </w:tbl>
    <w:p w14:paraId="0186EF92" w14:textId="77777777" w:rsidR="00667D63" w:rsidRDefault="00667D63" w:rsidP="003C286B">
      <w:pPr>
        <w:suppressAutoHyphens/>
        <w:jc w:val="both"/>
        <w:rPr>
          <w:rFonts w:ascii="Times New Roman" w:hAnsi="Times New Roman"/>
          <w:b/>
          <w:spacing w:val="-2"/>
          <w:sz w:val="24"/>
          <w:lang w:val="en-GB"/>
        </w:rPr>
      </w:pPr>
    </w:p>
    <w:p w14:paraId="436A33C6" w14:textId="77777777" w:rsidR="00DF4E70" w:rsidRDefault="00DF4E70" w:rsidP="00117043">
      <w:pPr>
        <w:jc w:val="both"/>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117043">
      <w:pPr>
        <w:jc w:val="both"/>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2BDAAFCC" w:rsidR="009830E4" w:rsidRDefault="001D70EB">
      <w:pPr>
        <w:suppressAutoHyphens/>
        <w:rPr>
          <w:rFonts w:ascii="Times New Roman" w:hAnsi="Times New Roman"/>
          <w:spacing w:val="-2"/>
          <w:sz w:val="24"/>
        </w:rPr>
      </w:pPr>
      <w:r>
        <w:rPr>
          <w:rFonts w:ascii="Times New Roman" w:hAnsi="Times New Roman"/>
          <w:spacing w:val="-2"/>
          <w:sz w:val="24"/>
        </w:rPr>
        <w:lastRenderedPageBreak/>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D055C8">
        <w:rPr>
          <w:rFonts w:ascii="Times New Roman" w:hAnsi="Times New Roman"/>
          <w:spacing w:val="-2"/>
          <w:sz w:val="24"/>
        </w:rPr>
        <w:t xml:space="preserve"> (CQ)</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proofErr w:type="gramStart"/>
      <w:r w:rsidR="00E6395A">
        <w:rPr>
          <w:rFonts w:ascii="Times New Roman" w:hAnsi="Times New Roman"/>
          <w:spacing w:val="-2"/>
          <w:sz w:val="24"/>
        </w:rPr>
        <w:t>,00</w:t>
      </w:r>
      <w:proofErr w:type="gramEnd"/>
      <w:r w:rsidR="00E6395A">
        <w:rPr>
          <w:rFonts w:ascii="Times New Roman" w:hAnsi="Times New Roman"/>
          <w:spacing w:val="-2"/>
          <w:sz w:val="24"/>
        </w:rPr>
        <w:t xml:space="preserve">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25D104AE"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667D63">
        <w:rPr>
          <w:rFonts w:ascii="Times New Roman" w:hAnsi="Times New Roman"/>
          <w:b/>
          <w:spacing w:val="-2"/>
          <w:sz w:val="24"/>
        </w:rPr>
        <w:t>February</w:t>
      </w:r>
      <w:r w:rsidR="00D055C8">
        <w:rPr>
          <w:rFonts w:ascii="Times New Roman" w:hAnsi="Times New Roman"/>
          <w:b/>
          <w:spacing w:val="-2"/>
          <w:sz w:val="24"/>
        </w:rPr>
        <w:t xml:space="preserve"> </w:t>
      </w:r>
      <w:r w:rsidR="00667D63">
        <w:rPr>
          <w:rFonts w:ascii="Times New Roman" w:hAnsi="Times New Roman"/>
          <w:b/>
          <w:spacing w:val="-2"/>
          <w:sz w:val="24"/>
        </w:rPr>
        <w:t>5</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667D63">
        <w:rPr>
          <w:rFonts w:ascii="Times New Roman" w:hAnsi="Times New Roman"/>
          <w:b/>
          <w:spacing w:val="-2"/>
          <w:sz w:val="24"/>
        </w:rPr>
        <w:t>6</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F1452">
        <w:rPr>
          <w:rFonts w:ascii="Times New Roman" w:hAnsi="Times New Roman"/>
          <w:b/>
          <w:spacing w:val="-2"/>
          <w:sz w:val="24"/>
        </w:rPr>
        <w:t>12</w:t>
      </w:r>
      <w:r w:rsidR="002C7721" w:rsidRPr="001A057E">
        <w:rPr>
          <w:rFonts w:ascii="Times New Roman" w:hAnsi="Times New Roman"/>
          <w:b/>
          <w:spacing w:val="-2"/>
          <w:sz w:val="24"/>
        </w:rPr>
        <w:t>,00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48D274E4" w:rsidR="00E6395A" w:rsidRPr="00E6395A" w:rsidRDefault="00762A06" w:rsidP="00E6395A">
      <w:pPr>
        <w:suppressAutoHyphens/>
        <w:rPr>
          <w:rFonts w:ascii="Times New Roman" w:hAnsi="Times New Roman"/>
          <w:iCs/>
          <w:spacing w:val="-2"/>
          <w:sz w:val="24"/>
        </w:rPr>
      </w:pPr>
      <w:r w:rsidRPr="00762A06">
        <w:rPr>
          <w:rFonts w:ascii="Times New Roman" w:hAnsi="Times New Roman"/>
          <w:iCs/>
          <w:spacing w:val="-2"/>
          <w:sz w:val="24"/>
        </w:rPr>
        <w:t>Ministry of Finance</w:t>
      </w:r>
      <w:r w:rsidR="00E6395A" w:rsidRPr="00E6395A">
        <w:rPr>
          <w:rFonts w:ascii="Times New Roman" w:hAnsi="Times New Roman"/>
          <w:iCs/>
          <w:spacing w:val="-2"/>
          <w:sz w:val="24"/>
        </w:rPr>
        <w:t>/Technical Service Unit</w:t>
      </w:r>
    </w:p>
    <w:p w14:paraId="391E9196" w14:textId="7EED10E6"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w:t>
      </w:r>
      <w:proofErr w:type="spellStart"/>
      <w:r w:rsidRPr="00E6395A">
        <w:rPr>
          <w:rFonts w:ascii="Times New Roman" w:hAnsi="Times New Roman"/>
          <w:iCs/>
          <w:spacing w:val="-2"/>
          <w:sz w:val="24"/>
          <w:lang w:val="en-GB"/>
        </w:rPr>
        <w:t>Mirko</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C44001">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proofErr w:type="spellStart"/>
      <w:r w:rsidRPr="00E6395A">
        <w:rPr>
          <w:rFonts w:ascii="Times New Roman" w:hAnsi="Times New Roman"/>
          <w:iCs/>
          <w:spacing w:val="-2"/>
          <w:sz w:val="24"/>
          <w:lang w:val="en-GB"/>
        </w:rPr>
        <w:t>Jovana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Vlade</w:t>
      </w:r>
      <w:proofErr w:type="spellEnd"/>
      <w:r w:rsidRPr="00E6395A">
        <w:rPr>
          <w:rFonts w:ascii="Times New Roman" w:hAnsi="Times New Roman"/>
          <w:iCs/>
          <w:spacing w:val="-2"/>
          <w:sz w:val="24"/>
          <w:lang w:val="en-GB"/>
        </w:rPr>
        <w:t>)</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0FA37C52" w:rsidR="009830E4" w:rsidRPr="00762A06" w:rsidRDefault="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00D055C8" w:rsidRPr="00E27292">
          <w:rPr>
            <w:rStyle w:val="Hyperlink"/>
            <w:rFonts w:ascii="Times New Roman" w:hAnsi="Times New Roman"/>
            <w:iCs/>
            <w:spacing w:val="-2"/>
            <w:sz w:val="24"/>
          </w:rPr>
          <w:t>tsu@epa.org.me</w:t>
        </w:r>
      </w:hyperlink>
      <w:r w:rsidRPr="00E6395A">
        <w:rPr>
          <w:rFonts w:ascii="Times New Roman" w:hAnsi="Times New Roman"/>
          <w:iCs/>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FB8BC" w14:textId="77777777" w:rsidR="00A70415" w:rsidRDefault="00A70415">
      <w:r>
        <w:separator/>
      </w:r>
    </w:p>
  </w:endnote>
  <w:endnote w:type="continuationSeparator" w:id="0">
    <w:p w14:paraId="51BC0E7F" w14:textId="77777777" w:rsidR="00A70415" w:rsidRDefault="00A70415">
      <w:r>
        <w:rPr>
          <w:sz w:val="24"/>
        </w:rPr>
        <w:t xml:space="preserve"> </w:t>
      </w:r>
    </w:p>
  </w:endnote>
  <w:endnote w:type="continuationNotice" w:id="1">
    <w:p w14:paraId="28ADE686" w14:textId="77777777" w:rsidR="00A70415" w:rsidRDefault="00A704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3BCBB" w14:textId="77777777" w:rsidR="00A70415" w:rsidRDefault="00A70415">
      <w:r>
        <w:rPr>
          <w:sz w:val="24"/>
        </w:rPr>
        <w:separator/>
      </w:r>
    </w:p>
  </w:footnote>
  <w:footnote w:type="continuationSeparator" w:id="0">
    <w:p w14:paraId="40BDE6BF" w14:textId="77777777" w:rsidR="00A70415" w:rsidRDefault="00A70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60C74"/>
    <w:multiLevelType w:val="hybridMultilevel"/>
    <w:tmpl w:val="DD186336"/>
    <w:lvl w:ilvl="0" w:tplc="E5B049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4"/>
  </w:num>
  <w:num w:numId="4">
    <w:abstractNumId w:val="7"/>
  </w:num>
  <w:num w:numId="5">
    <w:abstractNumId w:val="3"/>
  </w:num>
  <w:num w:numId="6">
    <w:abstractNumId w:val="2"/>
  </w:num>
  <w:num w:numId="7">
    <w:abstractNumId w:val="0"/>
  </w:num>
  <w:num w:numId="8">
    <w:abstractNumId w:val="1"/>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23A4"/>
    <w:rsid w:val="00002BA3"/>
    <w:rsid w:val="00023073"/>
    <w:rsid w:val="00026BA1"/>
    <w:rsid w:val="00031D58"/>
    <w:rsid w:val="00040906"/>
    <w:rsid w:val="000447BE"/>
    <w:rsid w:val="0007139E"/>
    <w:rsid w:val="000846C5"/>
    <w:rsid w:val="00095418"/>
    <w:rsid w:val="000A4184"/>
    <w:rsid w:val="000C0EC0"/>
    <w:rsid w:val="000C4041"/>
    <w:rsid w:val="000C6F6F"/>
    <w:rsid w:val="000D09E1"/>
    <w:rsid w:val="00117043"/>
    <w:rsid w:val="0012681B"/>
    <w:rsid w:val="00134CCE"/>
    <w:rsid w:val="00137802"/>
    <w:rsid w:val="00146D68"/>
    <w:rsid w:val="0016094B"/>
    <w:rsid w:val="00185476"/>
    <w:rsid w:val="00196614"/>
    <w:rsid w:val="001A057E"/>
    <w:rsid w:val="001B0D84"/>
    <w:rsid w:val="001C3893"/>
    <w:rsid w:val="001C4752"/>
    <w:rsid w:val="001D70EB"/>
    <w:rsid w:val="002461A8"/>
    <w:rsid w:val="00254D3D"/>
    <w:rsid w:val="002727A9"/>
    <w:rsid w:val="00276E66"/>
    <w:rsid w:val="002A1472"/>
    <w:rsid w:val="002B2EC7"/>
    <w:rsid w:val="002C4377"/>
    <w:rsid w:val="002C7721"/>
    <w:rsid w:val="002F1452"/>
    <w:rsid w:val="00357959"/>
    <w:rsid w:val="00362602"/>
    <w:rsid w:val="00372355"/>
    <w:rsid w:val="00394CE1"/>
    <w:rsid w:val="003B0ADD"/>
    <w:rsid w:val="003C286B"/>
    <w:rsid w:val="003C48EE"/>
    <w:rsid w:val="003C5181"/>
    <w:rsid w:val="004011E2"/>
    <w:rsid w:val="004019F6"/>
    <w:rsid w:val="00435556"/>
    <w:rsid w:val="00436995"/>
    <w:rsid w:val="00447B7B"/>
    <w:rsid w:val="004A5E02"/>
    <w:rsid w:val="004C3F92"/>
    <w:rsid w:val="004E721D"/>
    <w:rsid w:val="00526617"/>
    <w:rsid w:val="00561114"/>
    <w:rsid w:val="00593053"/>
    <w:rsid w:val="005A0276"/>
    <w:rsid w:val="005A7A01"/>
    <w:rsid w:val="005C48F5"/>
    <w:rsid w:val="006155E2"/>
    <w:rsid w:val="0063770E"/>
    <w:rsid w:val="00661C9B"/>
    <w:rsid w:val="00664374"/>
    <w:rsid w:val="00667D63"/>
    <w:rsid w:val="00684E8F"/>
    <w:rsid w:val="006A0E24"/>
    <w:rsid w:val="006A12A3"/>
    <w:rsid w:val="006D6898"/>
    <w:rsid w:val="006E4031"/>
    <w:rsid w:val="006F3706"/>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24FE1"/>
    <w:rsid w:val="00A36DC8"/>
    <w:rsid w:val="00A56872"/>
    <w:rsid w:val="00A70415"/>
    <w:rsid w:val="00A90DFA"/>
    <w:rsid w:val="00AA3207"/>
    <w:rsid w:val="00AB71C1"/>
    <w:rsid w:val="00B12567"/>
    <w:rsid w:val="00B20153"/>
    <w:rsid w:val="00B3630A"/>
    <w:rsid w:val="00B82047"/>
    <w:rsid w:val="00BA4299"/>
    <w:rsid w:val="00BB1618"/>
    <w:rsid w:val="00BC1BB9"/>
    <w:rsid w:val="00BC1EBB"/>
    <w:rsid w:val="00BD14B2"/>
    <w:rsid w:val="00BD6CBC"/>
    <w:rsid w:val="00BE11E0"/>
    <w:rsid w:val="00C24DF1"/>
    <w:rsid w:val="00C30AB8"/>
    <w:rsid w:val="00C44001"/>
    <w:rsid w:val="00C523ED"/>
    <w:rsid w:val="00C55D76"/>
    <w:rsid w:val="00C70D43"/>
    <w:rsid w:val="00C8711C"/>
    <w:rsid w:val="00CC6F65"/>
    <w:rsid w:val="00CD158A"/>
    <w:rsid w:val="00D055C8"/>
    <w:rsid w:val="00D12616"/>
    <w:rsid w:val="00D149A4"/>
    <w:rsid w:val="00D243F2"/>
    <w:rsid w:val="00D24F28"/>
    <w:rsid w:val="00D35A53"/>
    <w:rsid w:val="00D51573"/>
    <w:rsid w:val="00D66483"/>
    <w:rsid w:val="00D8414F"/>
    <w:rsid w:val="00D84B6B"/>
    <w:rsid w:val="00DA15DD"/>
    <w:rsid w:val="00DA7C41"/>
    <w:rsid w:val="00DB75A4"/>
    <w:rsid w:val="00DD7362"/>
    <w:rsid w:val="00DE6007"/>
    <w:rsid w:val="00DF4E70"/>
    <w:rsid w:val="00DF4F57"/>
    <w:rsid w:val="00E07E32"/>
    <w:rsid w:val="00E51B0D"/>
    <w:rsid w:val="00E6395A"/>
    <w:rsid w:val="00EA0731"/>
    <w:rsid w:val="00EB5460"/>
    <w:rsid w:val="00EC50B8"/>
    <w:rsid w:val="00ED7815"/>
    <w:rsid w:val="00EE0D0A"/>
    <w:rsid w:val="00F17486"/>
    <w:rsid w:val="00F461F4"/>
    <w:rsid w:val="00F63325"/>
    <w:rsid w:val="00F67564"/>
    <w:rsid w:val="00F833F7"/>
    <w:rsid w:val="00FA14DE"/>
    <w:rsid w:val="00FE0F77"/>
    <w:rsid w:val="00FF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rsid w:val="00526617"/>
    <w:rPr>
      <w:rFonts w:ascii="CG Times" w:hAnsi="CG Times"/>
      <w:sz w:val="22"/>
    </w:rPr>
  </w:style>
  <w:style w:type="character" w:customStyle="1" w:styleId="UnresolvedMention">
    <w:name w:val="Unresolved Mention"/>
    <w:basedOn w:val="DefaultParagraphFont"/>
    <w:uiPriority w:val="99"/>
    <w:semiHidden/>
    <w:unhideWhenUsed/>
    <w:rsid w:val="00D0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E4E35-A28F-4243-8F6E-03C9D82A1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5444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Lenovo</cp:lastModifiedBy>
  <cp:revision>43</cp:revision>
  <cp:lastPrinted>2020-06-12T08:22:00Z</cp:lastPrinted>
  <dcterms:created xsi:type="dcterms:W3CDTF">2018-10-23T14:49:00Z</dcterms:created>
  <dcterms:modified xsi:type="dcterms:W3CDTF">2026-01-21T12:14:00Z</dcterms:modified>
</cp:coreProperties>
</file>